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196F6">
      <w:pPr>
        <w:spacing w:line="259" w:lineRule="auto"/>
        <w:jc w:val="both"/>
        <w:rPr>
          <w:color w:val="000000"/>
          <w:sz w:val="28"/>
          <w:szCs w:val="28"/>
        </w:rPr>
      </w:pPr>
    </w:p>
    <w:p w14:paraId="1D792207">
      <w:pPr>
        <w:tabs>
          <w:tab w:val="left" w:pos="880"/>
          <w:tab w:val="center" w:pos="5103"/>
        </w:tabs>
        <w:jc w:val="both"/>
        <w:rPr>
          <w:color w:val="000000"/>
          <w:sz w:val="44"/>
          <w:szCs w:val="44"/>
          <w:highlight w:val="yellow"/>
          <w:rtl/>
        </w:rPr>
      </w:pPr>
      <w:r>
        <w:rPr>
          <w:rFonts w:hint="cs"/>
          <w:color w:val="000000"/>
          <w:sz w:val="44"/>
          <w:szCs w:val="44"/>
          <w:highlight w:val="yellow"/>
          <w:rtl/>
          <w:lang w:bidi="ar-IQ"/>
        </w:rPr>
        <w:t xml:space="preserve"> </w:t>
      </w:r>
      <w:r>
        <w:rPr>
          <w:color w:val="000000"/>
          <w:sz w:val="44"/>
          <w:szCs w:val="44"/>
          <w:highlight w:val="yellow"/>
          <w:rtl/>
        </w:rPr>
        <w:t xml:space="preserve">المبالغ </w:t>
      </w:r>
      <w:r>
        <w:rPr>
          <w:rFonts w:hint="cs"/>
          <w:color w:val="000000"/>
          <w:sz w:val="44"/>
          <w:szCs w:val="44"/>
          <w:highlight w:val="yellow"/>
          <w:rtl/>
        </w:rPr>
        <w:t xml:space="preserve">المخصصة </w:t>
      </w:r>
      <w:r>
        <w:rPr>
          <w:rFonts w:hint="cs"/>
          <w:color w:val="000000"/>
          <w:sz w:val="44"/>
          <w:szCs w:val="44"/>
          <w:highlight w:val="yellow"/>
          <w:rtl/>
          <w:lang w:bidi="ar-IQ"/>
        </w:rPr>
        <w:t xml:space="preserve">للمنافع الاجتماعية </w:t>
      </w:r>
      <w:r>
        <w:rPr>
          <w:color w:val="000000"/>
          <w:sz w:val="44"/>
          <w:szCs w:val="44"/>
          <w:highlight w:val="yellow"/>
          <w:rtl/>
        </w:rPr>
        <w:t xml:space="preserve">ادناه </w:t>
      </w:r>
      <w:r>
        <w:rPr>
          <w:rFonts w:hint="cs"/>
          <w:color w:val="000000"/>
          <w:sz w:val="44"/>
          <w:szCs w:val="44"/>
          <w:highlight w:val="yellow"/>
          <w:rtl/>
          <w:lang w:bidi="ar-IQ"/>
        </w:rPr>
        <w:t xml:space="preserve">وحسب </w:t>
      </w:r>
      <w:r>
        <w:rPr>
          <w:rFonts w:hint="cs"/>
          <w:color w:val="000000"/>
          <w:sz w:val="44"/>
          <w:szCs w:val="44"/>
          <w:highlight w:val="yellow"/>
          <w:rtl/>
        </w:rPr>
        <w:t>الحقول</w:t>
      </w:r>
      <w:r>
        <w:rPr>
          <w:color w:val="000000"/>
          <w:sz w:val="44"/>
          <w:szCs w:val="44"/>
          <w:highlight w:val="yellow"/>
          <w:rtl/>
        </w:rPr>
        <w:t xml:space="preserve"> للشركات الاستخراجية وحسب المحافظات التي تقع فيها</w:t>
      </w:r>
    </w:p>
    <w:p w14:paraId="7A1E1787">
      <w:pPr>
        <w:tabs>
          <w:tab w:val="left" w:pos="880"/>
          <w:tab w:val="center" w:pos="5103"/>
        </w:tabs>
        <w:jc w:val="both"/>
        <w:rPr>
          <w:color w:val="000000"/>
          <w:sz w:val="44"/>
          <w:szCs w:val="44"/>
          <w:highlight w:val="yellow"/>
          <w:rtl/>
        </w:rPr>
      </w:pPr>
    </w:p>
    <w:p w14:paraId="4B1B2508">
      <w:pPr>
        <w:tabs>
          <w:tab w:val="left" w:pos="880"/>
          <w:tab w:val="center" w:pos="5103"/>
        </w:tabs>
        <w:jc w:val="both"/>
        <w:rPr>
          <w:color w:val="FF0000"/>
          <w:u w:val="single"/>
        </w:rPr>
      </w:pPr>
      <w:r>
        <w:rPr>
          <w:rFonts w:hint="cs"/>
          <w:color w:val="FF0000"/>
          <w:sz w:val="28"/>
          <w:szCs w:val="28"/>
          <w:u w:val="single"/>
          <w:rtl/>
        </w:rPr>
        <w:t xml:space="preserve">المصدر: دائرة العقود والتراخيص </w:t>
      </w:r>
      <w:bookmarkStart w:id="0" w:name="_GoBack"/>
      <w:bookmarkEnd w:id="0"/>
    </w:p>
    <w:tbl>
      <w:tblPr>
        <w:tblStyle w:val="3"/>
        <w:tblpPr w:leftFromText="180" w:rightFromText="180" w:vertAnchor="text" w:tblpY="229"/>
        <w:bidiVisual/>
        <w:tblW w:w="103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176"/>
        <w:gridCol w:w="3209"/>
        <w:gridCol w:w="1562"/>
        <w:gridCol w:w="1377"/>
        <w:gridCol w:w="2426"/>
      </w:tblGrid>
      <w:tr w14:paraId="49B12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6B68907A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rtl/>
              </w:rPr>
              <w:t>ت</w:t>
            </w:r>
          </w:p>
        </w:tc>
        <w:tc>
          <w:tcPr>
            <w:tcW w:w="1176" w:type="dxa"/>
            <w:shd w:val="clear" w:color="auto" w:fill="ADB9CA" w:themeFill="text2" w:themeFillTint="66"/>
            <w:vAlign w:val="center"/>
          </w:tcPr>
          <w:p w14:paraId="257B79BB">
            <w:pPr>
              <w:jc w:val="center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rtl/>
                <w14:textFill>
                  <w14:solidFill>
                    <w14:schemeClr w14:val="tx1"/>
                  </w14:solidFill>
                </w14:textFill>
              </w:rPr>
              <w:t>الجولة</w:t>
            </w:r>
          </w:p>
        </w:tc>
        <w:tc>
          <w:tcPr>
            <w:tcW w:w="3209" w:type="dxa"/>
            <w:shd w:val="clear" w:color="auto" w:fill="ADB9CA" w:themeFill="text2" w:themeFillTint="66"/>
            <w:vAlign w:val="center"/>
          </w:tcPr>
          <w:p w14:paraId="0CF9B382">
            <w:pPr>
              <w:spacing w:after="160" w:line="259" w:lineRule="auto"/>
              <w:jc w:val="center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rtl/>
                <w14:textFill>
                  <w14:solidFill>
                    <w14:schemeClr w14:val="tx1"/>
                  </w14:solidFill>
                </w14:textFill>
              </w:rPr>
              <w:t>اسم الحقل او الرقعة الاستكشافية</w:t>
            </w:r>
          </w:p>
        </w:tc>
        <w:tc>
          <w:tcPr>
            <w:tcW w:w="1562" w:type="dxa"/>
            <w:shd w:val="clear" w:color="auto" w:fill="ADB9CA" w:themeFill="text2" w:themeFillTint="66"/>
            <w:vAlign w:val="center"/>
          </w:tcPr>
          <w:p w14:paraId="62683B05">
            <w:pPr>
              <w:spacing w:after="160" w:line="259" w:lineRule="auto"/>
              <w:jc w:val="center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rtl/>
                <w14:textFill>
                  <w14:solidFill>
                    <w14:schemeClr w14:val="tx1"/>
                  </w14:solidFill>
                </w14:textFill>
              </w:rPr>
              <w:t>الشركة الاستخراجية</w:t>
            </w:r>
          </w:p>
        </w:tc>
        <w:tc>
          <w:tcPr>
            <w:tcW w:w="1377" w:type="dxa"/>
            <w:shd w:val="clear" w:color="auto" w:fill="ADB9CA" w:themeFill="text2" w:themeFillTint="66"/>
            <w:vAlign w:val="center"/>
          </w:tcPr>
          <w:p w14:paraId="53AD22E1">
            <w:pPr>
              <w:spacing w:after="160" w:line="259" w:lineRule="auto"/>
              <w:jc w:val="center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rtl/>
                <w14:textFill>
                  <w14:solidFill>
                    <w14:schemeClr w14:val="tx1"/>
                  </w14:solidFill>
                </w14:textFill>
              </w:rPr>
              <w:t>المحافظة</w:t>
            </w:r>
          </w:p>
        </w:tc>
        <w:tc>
          <w:tcPr>
            <w:tcW w:w="2426" w:type="dxa"/>
            <w:shd w:val="clear" w:color="auto" w:fill="ADB9CA" w:themeFill="text2" w:themeFillTint="66"/>
          </w:tcPr>
          <w:p w14:paraId="341FF971">
            <w:pPr>
              <w:jc w:val="center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rtl/>
                <w14:textFill>
                  <w14:solidFill>
                    <w14:schemeClr w14:val="tx1"/>
                  </w14:solidFill>
                </w14:textFill>
              </w:rPr>
              <w:t>تخصيصات المنافع الاجتماعية</w:t>
            </w:r>
          </w:p>
        </w:tc>
      </w:tr>
      <w:tr w14:paraId="45190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2C1F4DD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  <w:vMerge w:val="restart"/>
            <w:shd w:val="clear" w:color="auto" w:fill="E2EFD9" w:themeFill="accent6" w:themeFillTint="33"/>
            <w:vAlign w:val="center"/>
          </w:tcPr>
          <w:p w14:paraId="47FA6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الجولة الاولى</w:t>
            </w:r>
          </w:p>
        </w:tc>
        <w:tc>
          <w:tcPr>
            <w:tcW w:w="3209" w:type="dxa"/>
            <w:shd w:val="clear" w:color="auto" w:fill="E2EFD9" w:themeFill="accent6" w:themeFillTint="33"/>
            <w:vAlign w:val="center"/>
          </w:tcPr>
          <w:p w14:paraId="6CE7D1C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الرميلة</w:t>
            </w:r>
          </w:p>
        </w:tc>
        <w:tc>
          <w:tcPr>
            <w:tcW w:w="1562" w:type="dxa"/>
            <w:vMerge w:val="restart"/>
            <w:shd w:val="clear" w:color="auto" w:fill="E2EFD9" w:themeFill="accent6" w:themeFillTint="33"/>
            <w:vAlign w:val="center"/>
          </w:tcPr>
          <w:p w14:paraId="146816B7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البصرة</w:t>
            </w:r>
          </w:p>
        </w:tc>
        <w:tc>
          <w:tcPr>
            <w:tcW w:w="1377" w:type="dxa"/>
            <w:vMerge w:val="restart"/>
            <w:shd w:val="clear" w:color="auto" w:fill="E2EFD9" w:themeFill="accent6" w:themeFillTint="33"/>
            <w:vAlign w:val="center"/>
          </w:tcPr>
          <w:p w14:paraId="783C265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البصرة</w:t>
            </w:r>
          </w:p>
          <w:p w14:paraId="36980331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  <w:shd w:val="clear" w:color="auto" w:fill="00B0F0"/>
            <w:vAlign w:val="center"/>
          </w:tcPr>
          <w:p w14:paraId="00BF4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(10) مليون دولار سنوياً</w:t>
            </w:r>
          </w:p>
        </w:tc>
      </w:tr>
      <w:tr w14:paraId="4D22B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6D8163D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6" w:type="dxa"/>
            <w:vMerge w:val="continue"/>
            <w:shd w:val="clear" w:color="auto" w:fill="E2EFD9" w:themeFill="accent6" w:themeFillTint="33"/>
            <w:vAlign w:val="center"/>
          </w:tcPr>
          <w:p w14:paraId="17DF8E3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E2EFD9" w:themeFill="accent6" w:themeFillTint="33"/>
            <w:vAlign w:val="center"/>
          </w:tcPr>
          <w:p w14:paraId="765F917E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الزبير</w:t>
            </w:r>
          </w:p>
        </w:tc>
        <w:tc>
          <w:tcPr>
            <w:tcW w:w="1562" w:type="dxa"/>
            <w:vMerge w:val="continue"/>
            <w:shd w:val="clear" w:color="auto" w:fill="E2EFD9" w:themeFill="accent6" w:themeFillTint="33"/>
            <w:vAlign w:val="center"/>
          </w:tcPr>
          <w:p w14:paraId="4B5D93D9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shd w:val="clear" w:color="auto" w:fill="E2EFD9" w:themeFill="accent6" w:themeFillTint="33"/>
            <w:vAlign w:val="center"/>
          </w:tcPr>
          <w:p w14:paraId="5FFDB61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233F440F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2333D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47534DC9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6" w:type="dxa"/>
            <w:vMerge w:val="continue"/>
            <w:shd w:val="clear" w:color="auto" w:fill="E2EFD9" w:themeFill="accent6" w:themeFillTint="33"/>
            <w:vAlign w:val="center"/>
          </w:tcPr>
          <w:p w14:paraId="61DBE75E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E2EFD9" w:themeFill="accent6" w:themeFillTint="33"/>
            <w:vAlign w:val="center"/>
          </w:tcPr>
          <w:p w14:paraId="4C47E8B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غرب القرنة/1</w:t>
            </w:r>
          </w:p>
        </w:tc>
        <w:tc>
          <w:tcPr>
            <w:tcW w:w="1562" w:type="dxa"/>
            <w:vMerge w:val="continue"/>
            <w:shd w:val="clear" w:color="auto" w:fill="E2EFD9" w:themeFill="accent6" w:themeFillTint="33"/>
            <w:vAlign w:val="center"/>
          </w:tcPr>
          <w:p w14:paraId="7DB6F5E9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shd w:val="clear" w:color="auto" w:fill="E2EFD9" w:themeFill="accent6" w:themeFillTint="33"/>
            <w:vAlign w:val="center"/>
          </w:tcPr>
          <w:p w14:paraId="6F04F882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2CBE7FA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0B116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16C630F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76" w:type="dxa"/>
            <w:vMerge w:val="continue"/>
            <w:shd w:val="clear" w:color="auto" w:fill="E2EFD9" w:themeFill="accent6" w:themeFillTint="33"/>
            <w:vAlign w:val="center"/>
          </w:tcPr>
          <w:p w14:paraId="4C51C11C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E2EFD9" w:themeFill="accent6" w:themeFillTint="33"/>
            <w:vAlign w:val="center"/>
          </w:tcPr>
          <w:p w14:paraId="776A244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حقول </w:t>
            </w:r>
            <w:r>
              <w:rPr>
                <w:rFonts w:hint="cs"/>
                <w:sz w:val="28"/>
                <w:szCs w:val="28"/>
                <w:rtl/>
              </w:rPr>
              <w:t xml:space="preserve">ميسان </w:t>
            </w:r>
            <w:r>
              <w:rPr>
                <w:sz w:val="28"/>
                <w:szCs w:val="28"/>
                <w:rtl/>
              </w:rPr>
              <w:t>(البزركان-الفكة-ابو غرب)</w:t>
            </w:r>
          </w:p>
        </w:tc>
        <w:tc>
          <w:tcPr>
            <w:tcW w:w="1562" w:type="dxa"/>
            <w:shd w:val="clear" w:color="auto" w:fill="E2EFD9" w:themeFill="accent6" w:themeFillTint="33"/>
            <w:vAlign w:val="center"/>
          </w:tcPr>
          <w:p w14:paraId="3DFF11E9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ميسان</w:t>
            </w:r>
          </w:p>
        </w:tc>
        <w:tc>
          <w:tcPr>
            <w:tcW w:w="1377" w:type="dxa"/>
            <w:shd w:val="clear" w:color="auto" w:fill="E2EFD9" w:themeFill="accent6" w:themeFillTint="33"/>
            <w:vAlign w:val="center"/>
          </w:tcPr>
          <w:p w14:paraId="7D5EE830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ميسان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3CFE83C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2147B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35F3B99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6" w:type="dxa"/>
            <w:vMerge w:val="restart"/>
            <w:shd w:val="clear" w:color="auto" w:fill="DEEAF6" w:themeFill="accent5" w:themeFillTint="33"/>
            <w:vAlign w:val="center"/>
          </w:tcPr>
          <w:p w14:paraId="6224D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الجولة الثانية</w:t>
            </w: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3AF0CCC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غرب القرنة/2</w:t>
            </w:r>
          </w:p>
        </w:tc>
        <w:tc>
          <w:tcPr>
            <w:tcW w:w="1562" w:type="dxa"/>
            <w:shd w:val="clear" w:color="auto" w:fill="DEEAF6" w:themeFill="accent5" w:themeFillTint="33"/>
            <w:vAlign w:val="center"/>
          </w:tcPr>
          <w:p w14:paraId="42EDF8F1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البصرة</w:t>
            </w:r>
          </w:p>
        </w:tc>
        <w:tc>
          <w:tcPr>
            <w:tcW w:w="1377" w:type="dxa"/>
            <w:shd w:val="clear" w:color="auto" w:fill="DEEAF6" w:themeFill="accent5" w:themeFillTint="33"/>
            <w:vAlign w:val="center"/>
          </w:tcPr>
          <w:p w14:paraId="3E7403E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البصرة</w:t>
            </w:r>
          </w:p>
          <w:p w14:paraId="03C774C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15D82D1F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56895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57A563E2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6" w:type="dxa"/>
            <w:vMerge w:val="continue"/>
            <w:shd w:val="clear" w:color="auto" w:fill="DEEAF6" w:themeFill="accent5" w:themeFillTint="33"/>
            <w:vAlign w:val="center"/>
          </w:tcPr>
          <w:p w14:paraId="7EF5A7E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3136F161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الحلفاية</w:t>
            </w:r>
          </w:p>
        </w:tc>
        <w:tc>
          <w:tcPr>
            <w:tcW w:w="1562" w:type="dxa"/>
            <w:shd w:val="clear" w:color="auto" w:fill="DEEAF6" w:themeFill="accent5" w:themeFillTint="33"/>
            <w:vAlign w:val="center"/>
          </w:tcPr>
          <w:p w14:paraId="23D6F360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ميسان</w:t>
            </w:r>
          </w:p>
        </w:tc>
        <w:tc>
          <w:tcPr>
            <w:tcW w:w="1377" w:type="dxa"/>
            <w:shd w:val="clear" w:color="auto" w:fill="DEEAF6" w:themeFill="accent5" w:themeFillTint="33"/>
            <w:vAlign w:val="center"/>
          </w:tcPr>
          <w:p w14:paraId="08437B40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ميسان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1FDC03C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37A3B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6D8B5F42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76" w:type="dxa"/>
            <w:vMerge w:val="continue"/>
            <w:shd w:val="clear" w:color="auto" w:fill="DEEAF6" w:themeFill="accent5" w:themeFillTint="33"/>
            <w:vAlign w:val="center"/>
          </w:tcPr>
          <w:p w14:paraId="16D2676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20D5C126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الغراف</w:t>
            </w:r>
          </w:p>
        </w:tc>
        <w:tc>
          <w:tcPr>
            <w:tcW w:w="1562" w:type="dxa"/>
            <w:shd w:val="clear" w:color="auto" w:fill="DEEAF6" w:themeFill="accent5" w:themeFillTint="33"/>
            <w:vAlign w:val="center"/>
          </w:tcPr>
          <w:p w14:paraId="435F83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ذي قار</w:t>
            </w:r>
          </w:p>
        </w:tc>
        <w:tc>
          <w:tcPr>
            <w:tcW w:w="1377" w:type="dxa"/>
            <w:shd w:val="clear" w:color="auto" w:fill="DEEAF6" w:themeFill="accent5" w:themeFillTint="33"/>
            <w:vAlign w:val="center"/>
          </w:tcPr>
          <w:p w14:paraId="4240F3E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ذي قار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50D933C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4642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1F254204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76" w:type="dxa"/>
            <w:vMerge w:val="continue"/>
            <w:shd w:val="clear" w:color="auto" w:fill="DEEAF6" w:themeFill="accent5" w:themeFillTint="33"/>
            <w:vAlign w:val="center"/>
          </w:tcPr>
          <w:p w14:paraId="73625D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1FA08399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بدرة</w:t>
            </w:r>
          </w:p>
        </w:tc>
        <w:tc>
          <w:tcPr>
            <w:tcW w:w="1562" w:type="dxa"/>
            <w:shd w:val="clear" w:color="auto" w:fill="DEEAF6" w:themeFill="accent5" w:themeFillTint="33"/>
            <w:vAlign w:val="center"/>
          </w:tcPr>
          <w:p w14:paraId="6BE5372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الوسط</w:t>
            </w:r>
          </w:p>
        </w:tc>
        <w:tc>
          <w:tcPr>
            <w:tcW w:w="1377" w:type="dxa"/>
            <w:shd w:val="clear" w:color="auto" w:fill="DEEAF6" w:themeFill="accent5" w:themeFillTint="33"/>
            <w:vAlign w:val="center"/>
          </w:tcPr>
          <w:p w14:paraId="5381EA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واسط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3A14AD1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0E172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6E67D74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76" w:type="dxa"/>
            <w:vMerge w:val="continue"/>
            <w:shd w:val="clear" w:color="auto" w:fill="DEEAF6" w:themeFill="accent5" w:themeFillTint="33"/>
            <w:vAlign w:val="center"/>
          </w:tcPr>
          <w:p w14:paraId="20BB5C6C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4ED55E9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القيارة</w:t>
            </w:r>
          </w:p>
        </w:tc>
        <w:tc>
          <w:tcPr>
            <w:tcW w:w="1562" w:type="dxa"/>
            <w:shd w:val="clear" w:color="auto" w:fill="DEEAF6" w:themeFill="accent5" w:themeFillTint="33"/>
            <w:vAlign w:val="center"/>
          </w:tcPr>
          <w:p w14:paraId="6A9AD25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الشمال</w:t>
            </w:r>
          </w:p>
        </w:tc>
        <w:tc>
          <w:tcPr>
            <w:tcW w:w="1377" w:type="dxa"/>
            <w:shd w:val="clear" w:color="auto" w:fill="DEEAF6" w:themeFill="accent5" w:themeFillTint="33"/>
            <w:vAlign w:val="center"/>
          </w:tcPr>
          <w:p w14:paraId="5085689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نينوى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290A602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6150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2906E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76" w:type="dxa"/>
            <w:vMerge w:val="restart"/>
            <w:shd w:val="clear" w:color="auto" w:fill="D8BF0A"/>
            <w:vAlign w:val="center"/>
          </w:tcPr>
          <w:p w14:paraId="0858B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الجولة الثالثة</w:t>
            </w:r>
          </w:p>
        </w:tc>
        <w:tc>
          <w:tcPr>
            <w:tcW w:w="3209" w:type="dxa"/>
            <w:shd w:val="clear" w:color="auto" w:fill="D8BF0A"/>
            <w:vAlign w:val="center"/>
          </w:tcPr>
          <w:p w14:paraId="4EB5000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سيبة</w:t>
            </w:r>
          </w:p>
        </w:tc>
        <w:tc>
          <w:tcPr>
            <w:tcW w:w="1562" w:type="dxa"/>
            <w:shd w:val="clear" w:color="auto" w:fill="D8BF0A"/>
            <w:vAlign w:val="center"/>
          </w:tcPr>
          <w:p w14:paraId="10CF2207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البصرة</w:t>
            </w:r>
          </w:p>
        </w:tc>
        <w:tc>
          <w:tcPr>
            <w:tcW w:w="1377" w:type="dxa"/>
            <w:shd w:val="clear" w:color="auto" w:fill="D8BF0A"/>
            <w:vAlign w:val="center"/>
          </w:tcPr>
          <w:p w14:paraId="75592854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البصرة</w:t>
            </w:r>
          </w:p>
          <w:p w14:paraId="786D0AC9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0A43ACFF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3A95B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62F48904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76" w:type="dxa"/>
            <w:vMerge w:val="continue"/>
            <w:shd w:val="clear" w:color="auto" w:fill="D8BF0A"/>
            <w:vAlign w:val="center"/>
          </w:tcPr>
          <w:p w14:paraId="5A395CD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D8BF0A"/>
            <w:vAlign w:val="center"/>
          </w:tcPr>
          <w:p w14:paraId="65AC27CE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عكاز</w:t>
            </w:r>
          </w:p>
        </w:tc>
        <w:tc>
          <w:tcPr>
            <w:tcW w:w="1562" w:type="dxa"/>
            <w:shd w:val="clear" w:color="auto" w:fill="D8BF0A"/>
            <w:vAlign w:val="center"/>
          </w:tcPr>
          <w:p w14:paraId="187FF9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الوسط</w:t>
            </w:r>
          </w:p>
        </w:tc>
        <w:tc>
          <w:tcPr>
            <w:tcW w:w="1377" w:type="dxa"/>
            <w:shd w:val="clear" w:color="auto" w:fill="D8BF0A"/>
            <w:vAlign w:val="center"/>
          </w:tcPr>
          <w:p w14:paraId="008FD00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الانبار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282BFD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013C1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1BABCE7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76" w:type="dxa"/>
            <w:vMerge w:val="continue"/>
            <w:shd w:val="clear" w:color="auto" w:fill="D8BF0A"/>
            <w:vAlign w:val="center"/>
          </w:tcPr>
          <w:p w14:paraId="291BCF3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D8BF0A"/>
            <w:vAlign w:val="center"/>
          </w:tcPr>
          <w:p w14:paraId="2AE96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المنصورية</w:t>
            </w:r>
          </w:p>
        </w:tc>
        <w:tc>
          <w:tcPr>
            <w:tcW w:w="1562" w:type="dxa"/>
            <w:shd w:val="clear" w:color="auto" w:fill="D8BF0A"/>
            <w:vAlign w:val="center"/>
          </w:tcPr>
          <w:p w14:paraId="58576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الوسط</w:t>
            </w:r>
          </w:p>
        </w:tc>
        <w:tc>
          <w:tcPr>
            <w:tcW w:w="1377" w:type="dxa"/>
            <w:shd w:val="clear" w:color="auto" w:fill="D8BF0A"/>
            <w:vAlign w:val="center"/>
          </w:tcPr>
          <w:p w14:paraId="2D0B8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ديالى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2E8D63D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02227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785AF022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76" w:type="dxa"/>
            <w:vMerge w:val="restart"/>
            <w:shd w:val="clear" w:color="auto" w:fill="284039"/>
            <w:vAlign w:val="center"/>
          </w:tcPr>
          <w:p w14:paraId="53BB4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الجولة الرابعة</w:t>
            </w:r>
          </w:p>
        </w:tc>
        <w:tc>
          <w:tcPr>
            <w:tcW w:w="3209" w:type="dxa"/>
            <w:shd w:val="clear" w:color="auto" w:fill="284039"/>
            <w:vAlign w:val="center"/>
          </w:tcPr>
          <w:p w14:paraId="51CD1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الرقعة الاستكشافية /9</w:t>
            </w:r>
          </w:p>
        </w:tc>
        <w:tc>
          <w:tcPr>
            <w:tcW w:w="1562" w:type="dxa"/>
            <w:shd w:val="clear" w:color="auto" w:fill="284039"/>
            <w:vAlign w:val="center"/>
          </w:tcPr>
          <w:p w14:paraId="44460499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البصرة</w:t>
            </w:r>
          </w:p>
        </w:tc>
        <w:tc>
          <w:tcPr>
            <w:tcW w:w="1377" w:type="dxa"/>
            <w:shd w:val="clear" w:color="auto" w:fill="284039"/>
            <w:vAlign w:val="center"/>
          </w:tcPr>
          <w:p w14:paraId="4D2B405E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البصرة</w:t>
            </w:r>
          </w:p>
          <w:p w14:paraId="0F512760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  <w:shd w:val="clear" w:color="auto" w:fill="00B0F0"/>
            <w:vAlign w:val="center"/>
          </w:tcPr>
          <w:p w14:paraId="37603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(10%) من الموازنة السنوية للحقول</w:t>
            </w:r>
          </w:p>
        </w:tc>
      </w:tr>
      <w:tr w14:paraId="7A33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7E7FCC3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76" w:type="dxa"/>
            <w:vMerge w:val="continue"/>
            <w:shd w:val="clear" w:color="auto" w:fill="284039"/>
            <w:vAlign w:val="center"/>
          </w:tcPr>
          <w:p w14:paraId="07CA87D2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284039"/>
            <w:vAlign w:val="center"/>
          </w:tcPr>
          <w:p w14:paraId="7FC9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الرقعة الاستكشافية / 10</w:t>
            </w:r>
          </w:p>
        </w:tc>
        <w:tc>
          <w:tcPr>
            <w:tcW w:w="1562" w:type="dxa"/>
            <w:shd w:val="clear" w:color="auto" w:fill="284039"/>
            <w:vAlign w:val="center"/>
          </w:tcPr>
          <w:p w14:paraId="65524E5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ذي قار</w:t>
            </w:r>
          </w:p>
        </w:tc>
        <w:tc>
          <w:tcPr>
            <w:tcW w:w="1377" w:type="dxa"/>
            <w:shd w:val="clear" w:color="auto" w:fill="284039"/>
            <w:vAlign w:val="center"/>
          </w:tcPr>
          <w:p w14:paraId="2194E87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ذي قار - مثنى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68A76DF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28F05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14454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76" w:type="dxa"/>
            <w:vMerge w:val="continue"/>
            <w:shd w:val="clear" w:color="auto" w:fill="284039"/>
            <w:vAlign w:val="center"/>
          </w:tcPr>
          <w:p w14:paraId="406150BE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284039"/>
            <w:vAlign w:val="center"/>
          </w:tcPr>
          <w:p w14:paraId="70636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الرقعة الاستكشافية / 12</w:t>
            </w:r>
          </w:p>
        </w:tc>
        <w:tc>
          <w:tcPr>
            <w:tcW w:w="1562" w:type="dxa"/>
            <w:shd w:val="clear" w:color="auto" w:fill="284039"/>
            <w:vAlign w:val="center"/>
          </w:tcPr>
          <w:p w14:paraId="2F8CA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البصرة</w:t>
            </w:r>
          </w:p>
        </w:tc>
        <w:tc>
          <w:tcPr>
            <w:tcW w:w="1377" w:type="dxa"/>
            <w:shd w:val="clear" w:color="auto" w:fill="284039"/>
            <w:vAlign w:val="center"/>
          </w:tcPr>
          <w:p w14:paraId="42DCF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المثنى - النجف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3310DCB8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45E34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267E8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76" w:type="dxa"/>
            <w:vMerge w:val="restart"/>
            <w:shd w:val="clear" w:color="auto" w:fill="CEC0D4"/>
            <w:vAlign w:val="center"/>
          </w:tcPr>
          <w:p w14:paraId="60465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الجولة الخامسة</w:t>
            </w:r>
          </w:p>
        </w:tc>
        <w:tc>
          <w:tcPr>
            <w:tcW w:w="3209" w:type="dxa"/>
            <w:shd w:val="clear" w:color="auto" w:fill="CEC0D4"/>
            <w:vAlign w:val="center"/>
          </w:tcPr>
          <w:p w14:paraId="04F7D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الحويزة</w:t>
            </w:r>
          </w:p>
        </w:tc>
        <w:tc>
          <w:tcPr>
            <w:tcW w:w="1562" w:type="dxa"/>
            <w:shd w:val="clear" w:color="auto" w:fill="CEC0D4"/>
            <w:vAlign w:val="center"/>
          </w:tcPr>
          <w:p w14:paraId="33CDB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ميسان</w:t>
            </w:r>
          </w:p>
        </w:tc>
        <w:tc>
          <w:tcPr>
            <w:tcW w:w="1377" w:type="dxa"/>
            <w:shd w:val="clear" w:color="auto" w:fill="CEC0D4"/>
            <w:vAlign w:val="center"/>
          </w:tcPr>
          <w:p w14:paraId="76308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ميسان</w:t>
            </w:r>
          </w:p>
        </w:tc>
        <w:tc>
          <w:tcPr>
            <w:tcW w:w="2426" w:type="dxa"/>
            <w:vMerge w:val="restart"/>
            <w:shd w:val="clear" w:color="auto" w:fill="00B0F0"/>
            <w:vAlign w:val="center"/>
          </w:tcPr>
          <w:p w14:paraId="3ECFD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(5) مليون دولار سنوياً</w:t>
            </w:r>
          </w:p>
        </w:tc>
      </w:tr>
      <w:tr w14:paraId="6FC5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3C7D7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76" w:type="dxa"/>
            <w:vMerge w:val="continue"/>
            <w:shd w:val="clear" w:color="auto" w:fill="CEC0D4"/>
            <w:vAlign w:val="center"/>
          </w:tcPr>
          <w:p w14:paraId="352F784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CEC0D4"/>
            <w:vAlign w:val="center"/>
          </w:tcPr>
          <w:p w14:paraId="79261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خشم الاحمر – انجانة</w:t>
            </w:r>
          </w:p>
        </w:tc>
        <w:tc>
          <w:tcPr>
            <w:tcW w:w="1562" w:type="dxa"/>
            <w:vMerge w:val="restart"/>
            <w:shd w:val="clear" w:color="auto" w:fill="CEC0D4"/>
            <w:vAlign w:val="center"/>
          </w:tcPr>
          <w:p w14:paraId="45F04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الوسط</w:t>
            </w:r>
          </w:p>
        </w:tc>
        <w:tc>
          <w:tcPr>
            <w:tcW w:w="1377" w:type="dxa"/>
            <w:vMerge w:val="restart"/>
            <w:shd w:val="clear" w:color="auto" w:fill="CEC0D4"/>
            <w:vAlign w:val="center"/>
          </w:tcPr>
          <w:p w14:paraId="2F332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ديالى</w:t>
            </w: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58B696D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7472B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0CDED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6" w:type="dxa"/>
            <w:vMerge w:val="continue"/>
            <w:shd w:val="clear" w:color="auto" w:fill="CEC0D4"/>
            <w:vAlign w:val="center"/>
          </w:tcPr>
          <w:p w14:paraId="5CFDE82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CEC0D4"/>
            <w:vAlign w:val="center"/>
          </w:tcPr>
          <w:p w14:paraId="13C09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نفط خانة</w:t>
            </w:r>
          </w:p>
        </w:tc>
        <w:tc>
          <w:tcPr>
            <w:tcW w:w="1562" w:type="dxa"/>
            <w:vMerge w:val="continue"/>
            <w:shd w:val="clear" w:color="auto" w:fill="auto"/>
            <w:vAlign w:val="center"/>
          </w:tcPr>
          <w:p w14:paraId="5F69F6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7F1249C2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26" w:type="dxa"/>
            <w:vMerge w:val="continue"/>
            <w:shd w:val="clear" w:color="auto" w:fill="00B0F0"/>
            <w:vAlign w:val="center"/>
          </w:tcPr>
          <w:p w14:paraId="7BA4984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124BA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7113498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76" w:type="dxa"/>
            <w:vMerge w:val="restart"/>
            <w:shd w:val="clear" w:color="auto" w:fill="DEEAF6" w:themeFill="accent5" w:themeFillTint="33"/>
            <w:vAlign w:val="center"/>
          </w:tcPr>
          <w:p w14:paraId="0BF9E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عقد تطوير</w:t>
            </w: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0E177AB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رطاوي</w:t>
            </w:r>
          </w:p>
        </w:tc>
        <w:tc>
          <w:tcPr>
            <w:tcW w:w="1562" w:type="dxa"/>
            <w:shd w:val="clear" w:color="auto" w:fill="DEEAF6" w:themeFill="accent5" w:themeFillTint="33"/>
            <w:vAlign w:val="center"/>
          </w:tcPr>
          <w:p w14:paraId="35CCB1A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البصرة</w:t>
            </w:r>
          </w:p>
        </w:tc>
        <w:tc>
          <w:tcPr>
            <w:tcW w:w="1377" w:type="dxa"/>
            <w:shd w:val="clear" w:color="auto" w:fill="DEEAF6" w:themeFill="accent5" w:themeFillTint="33"/>
            <w:vAlign w:val="center"/>
          </w:tcPr>
          <w:p w14:paraId="08C90DD9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البصرة</w:t>
            </w:r>
          </w:p>
          <w:p w14:paraId="2424E2B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00B0F0"/>
          </w:tcPr>
          <w:p w14:paraId="3619A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(10) مليون دولار عدا تخصيصات البند التعاقدي (27-5)</w:t>
            </w:r>
          </w:p>
        </w:tc>
      </w:tr>
      <w:tr w14:paraId="63A7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7C67929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76" w:type="dxa"/>
            <w:vMerge w:val="continue"/>
            <w:shd w:val="clear" w:color="auto" w:fill="DEEAF6" w:themeFill="accent5" w:themeFillTint="33"/>
            <w:vAlign w:val="center"/>
          </w:tcPr>
          <w:p w14:paraId="2C700C3E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61926862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الاحدب</w:t>
            </w:r>
          </w:p>
        </w:tc>
        <w:tc>
          <w:tcPr>
            <w:tcW w:w="1562" w:type="dxa"/>
            <w:shd w:val="clear" w:color="auto" w:fill="DEEAF6" w:themeFill="accent5" w:themeFillTint="33"/>
            <w:vAlign w:val="center"/>
          </w:tcPr>
          <w:p w14:paraId="48BB6AD7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الوسط</w:t>
            </w:r>
          </w:p>
        </w:tc>
        <w:tc>
          <w:tcPr>
            <w:tcW w:w="1377" w:type="dxa"/>
            <w:shd w:val="clear" w:color="auto" w:fill="DEEAF6" w:themeFill="accent5" w:themeFillTint="33"/>
            <w:vAlign w:val="center"/>
          </w:tcPr>
          <w:p w14:paraId="58FEA1E1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واسط</w:t>
            </w:r>
          </w:p>
        </w:tc>
        <w:tc>
          <w:tcPr>
            <w:tcW w:w="2426" w:type="dxa"/>
            <w:shd w:val="clear" w:color="auto" w:fill="00B0F0"/>
            <w:vAlign w:val="center"/>
          </w:tcPr>
          <w:p w14:paraId="3B952488">
            <w:pPr>
              <w:jc w:val="center"/>
              <w:rPr>
                <w:sz w:val="28"/>
                <w:szCs w:val="28"/>
              </w:rPr>
            </w:pPr>
          </w:p>
        </w:tc>
      </w:tr>
      <w:tr w14:paraId="0ADC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59" w:type="dxa"/>
            <w:shd w:val="clear" w:color="auto" w:fill="D0CECE" w:themeFill="background2" w:themeFillShade="E6"/>
            <w:vAlign w:val="center"/>
          </w:tcPr>
          <w:p w14:paraId="24A3750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76" w:type="dxa"/>
            <w:vMerge w:val="continue"/>
            <w:shd w:val="clear" w:color="auto" w:fill="DEEAF6" w:themeFill="accent5" w:themeFillTint="33"/>
            <w:vAlign w:val="center"/>
          </w:tcPr>
          <w:p w14:paraId="2DCDEFE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507940A4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شرقي بغداد/ الجزء الجنوبي</w:t>
            </w:r>
          </w:p>
        </w:tc>
        <w:tc>
          <w:tcPr>
            <w:tcW w:w="1562" w:type="dxa"/>
            <w:shd w:val="clear" w:color="auto" w:fill="DEEAF6" w:themeFill="accent5" w:themeFillTint="33"/>
            <w:vAlign w:val="center"/>
          </w:tcPr>
          <w:p w14:paraId="56B1B79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شركة نفط الوسط</w:t>
            </w:r>
          </w:p>
        </w:tc>
        <w:tc>
          <w:tcPr>
            <w:tcW w:w="1377" w:type="dxa"/>
            <w:shd w:val="clear" w:color="auto" w:fill="DEEAF6" w:themeFill="accent5" w:themeFillTint="33"/>
            <w:vAlign w:val="center"/>
          </w:tcPr>
          <w:p w14:paraId="7ADDA1F4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بغداد</w:t>
            </w:r>
          </w:p>
        </w:tc>
        <w:tc>
          <w:tcPr>
            <w:tcW w:w="2426" w:type="dxa"/>
            <w:shd w:val="clear" w:color="auto" w:fill="00B0F0"/>
          </w:tcPr>
          <w:p w14:paraId="239AF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(10) مليون دولار عدا تخصيصات البند التعاقدي</w:t>
            </w:r>
          </w:p>
        </w:tc>
      </w:tr>
    </w:tbl>
    <w:p w14:paraId="547E3A1B">
      <w:pPr>
        <w:jc w:val="center"/>
        <w:rPr>
          <w:sz w:val="14"/>
          <w:szCs w:val="14"/>
        </w:rPr>
      </w:pPr>
    </w:p>
    <w:p w14:paraId="09880A3C"/>
    <w:p w14:paraId="42FD4CE7">
      <w:pPr>
        <w:spacing w:line="259" w:lineRule="auto"/>
        <w:jc w:val="both"/>
        <w:rPr>
          <w:color w:val="000000"/>
          <w:sz w:val="28"/>
          <w:szCs w:val="28"/>
        </w:rPr>
      </w:pPr>
    </w:p>
    <w:p w14:paraId="0A7C2119">
      <w:pPr>
        <w:jc w:val="right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6"/>
    <w:rsid w:val="003350C7"/>
    <w:rsid w:val="00350C46"/>
    <w:rsid w:val="00476BBD"/>
    <w:rsid w:val="0054465B"/>
    <w:rsid w:val="00645F43"/>
    <w:rsid w:val="00683B4B"/>
    <w:rsid w:val="00A40686"/>
    <w:rsid w:val="00A70E3B"/>
    <w:rsid w:val="00C87F1E"/>
    <w:rsid w:val="00F909B0"/>
    <w:rsid w:val="056D4420"/>
    <w:rsid w:val="2478402C"/>
    <w:rsid w:val="500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193</Words>
  <Characters>1102</Characters>
  <Lines>9</Lines>
  <Paragraphs>2</Paragraphs>
  <TotalTime>11</TotalTime>
  <ScaleCrop>false</ScaleCrop>
  <LinksUpToDate>false</LinksUpToDate>
  <CharactersWithSpaces>1293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2024-10-20T08:56:00Z</dcterms:created>
  <dc:creator>Abbas Muhammed</dc:creator>
  <cp:lastModifiedBy>HP</cp:lastModifiedBy>
  <dcterms:modified xsi:type="dcterms:W3CDTF">2024-10-23T07:14:20Z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6C97409257DE43E0A86F3E03A9C0B163_12</vt:lpwstr>
  </property>
</Properties>
</file>